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F" w:rsidRPr="00614D7F" w:rsidRDefault="00614D7F" w:rsidP="00614D7F">
      <w:pPr>
        <w:spacing w:after="0"/>
        <w:jc w:val="center"/>
        <w:rPr>
          <w:rFonts w:ascii="Georgia" w:hAnsi="Georgia"/>
          <w:lang w:val="en-US"/>
        </w:rPr>
      </w:pPr>
      <w:r w:rsidRPr="00614D7F">
        <w:rPr>
          <w:rFonts w:ascii="Georgia" w:hAnsi="Georgia"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5934075</wp:posOffset>
            </wp:positionH>
            <wp:positionV relativeFrom="line">
              <wp:posOffset>-304800</wp:posOffset>
            </wp:positionV>
            <wp:extent cx="965835" cy="790575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D7F">
        <w:rPr>
          <w:rFonts w:ascii="Georgia" w:hAnsi="Georgia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-314325</wp:posOffset>
            </wp:positionH>
            <wp:positionV relativeFrom="line">
              <wp:posOffset>-371475</wp:posOffset>
            </wp:positionV>
            <wp:extent cx="815975" cy="962025"/>
            <wp:effectExtent l="19050" t="0" r="317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D7F">
        <w:rPr>
          <w:rFonts w:ascii="Georgia" w:hAnsi="Georgia"/>
          <w:i/>
          <w:iCs/>
          <w:color w:val="FF0000"/>
          <w:sz w:val="32"/>
          <w:szCs w:val="32"/>
          <w:lang w:val="en-US"/>
        </w:rPr>
        <w:t>ICFM UKRAINE &amp; BUSINESS CENTER PROFESSIONAL</w:t>
      </w:r>
    </w:p>
    <w:p w:rsidR="00614D7F" w:rsidRPr="00614D7F" w:rsidRDefault="00614D7F" w:rsidP="00614D7F">
      <w:pPr>
        <w:pStyle w:val="HTML"/>
        <w:shd w:val="clear" w:color="auto" w:fill="FFFFFF"/>
        <w:jc w:val="center"/>
        <w:rPr>
          <w:rFonts w:ascii="Georgia" w:hAnsi="Georgia"/>
          <w:i/>
          <w:iCs/>
          <w:color w:val="000000"/>
          <w:sz w:val="28"/>
          <w:szCs w:val="28"/>
          <w:u w:val="single"/>
        </w:rPr>
      </w:pPr>
      <w:r w:rsidRPr="00614D7F">
        <w:rPr>
          <w:rFonts w:ascii="Georgia" w:hAnsi="Georgia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запрошують Вас на </w:t>
      </w:r>
      <w:r w:rsidRPr="00614D7F">
        <w:rPr>
          <w:rFonts w:ascii="Georgia" w:hAnsi="Georgia"/>
          <w:i/>
          <w:iCs/>
          <w:color w:val="000000"/>
          <w:sz w:val="28"/>
          <w:szCs w:val="28"/>
          <w:u w:val="single"/>
        </w:rPr>
        <w:t>семінар</w:t>
      </w:r>
    </w:p>
    <w:p w:rsidR="00614D7F" w:rsidRPr="00614D7F" w:rsidRDefault="00614D7F" w:rsidP="00614D7F">
      <w:pPr>
        <w:pStyle w:val="2"/>
        <w:ind w:left="284" w:firstLine="0"/>
        <w:jc w:val="center"/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</w:pPr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  <w:lang w:val="ru-RU"/>
        </w:rPr>
        <w:t xml:space="preserve">13 </w:t>
      </w:r>
      <w:proofErr w:type="spellStart"/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  <w:lang w:val="ru-RU"/>
        </w:rPr>
        <w:t>березня</w:t>
      </w:r>
      <w:proofErr w:type="spellEnd"/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 xml:space="preserve"> 2019 р., </w:t>
      </w:r>
      <w:proofErr w:type="spellStart"/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>м</w:t>
      </w:r>
      <w:proofErr w:type="gramStart"/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>.К</w:t>
      </w:r>
      <w:proofErr w:type="gramEnd"/>
      <w:r w:rsidRPr="00614D7F">
        <w:rPr>
          <w:rFonts w:ascii="Georgia" w:hAnsi="Georgia"/>
          <w:b/>
          <w:bCs/>
          <w:i/>
          <w:iCs/>
          <w:color w:val="002060"/>
          <w:sz w:val="40"/>
          <w:szCs w:val="40"/>
          <w:u w:val="single"/>
        </w:rPr>
        <w:t>иїв</w:t>
      </w:r>
      <w:proofErr w:type="spellEnd"/>
    </w:p>
    <w:p w:rsidR="00614D7F" w:rsidRPr="00614D7F" w:rsidRDefault="00614D7F" w:rsidP="00C35E84">
      <w:pPr>
        <w:jc w:val="center"/>
        <w:rPr>
          <w:rFonts w:ascii="Georgia" w:hAnsi="Georgia" w:cs="Times New Roman"/>
          <w:b/>
          <w:sz w:val="24"/>
          <w:szCs w:val="24"/>
          <w:lang w:val="uk-UA"/>
        </w:rPr>
      </w:pPr>
    </w:p>
    <w:p w:rsidR="00614D7F" w:rsidRPr="00614D7F" w:rsidRDefault="0075046B" w:rsidP="00614D7F">
      <w:pPr>
        <w:jc w:val="center"/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val="uk-UA" w:eastAsia="uk-UA"/>
        </w:rPr>
      </w:pPr>
      <w:r>
        <w:rPr>
          <w:rFonts w:ascii="Georgia" w:hAnsi="Georgia" w:cs="Times New Roman"/>
          <w:b/>
          <w:bCs/>
          <w:i/>
          <w:iCs/>
          <w:noProof/>
          <w:color w:val="002060"/>
          <w:sz w:val="40"/>
          <w:szCs w:val="40"/>
          <w:u w:val="single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684530</wp:posOffset>
            </wp:positionV>
            <wp:extent cx="1425575" cy="14287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Перев</w:t>
      </w:r>
      <w:proofErr w:type="gramEnd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ірки</w:t>
      </w:r>
      <w:proofErr w:type="spellEnd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 xml:space="preserve"> – 2019: </w:t>
      </w:r>
      <w:proofErr w:type="spellStart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податкові</w:t>
      </w:r>
      <w:proofErr w:type="spellEnd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 xml:space="preserve">, </w:t>
      </w:r>
      <w:proofErr w:type="spellStart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трудові</w:t>
      </w:r>
      <w:proofErr w:type="spellEnd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 xml:space="preserve">, </w:t>
      </w:r>
      <w:proofErr w:type="spellStart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охорона</w:t>
      </w:r>
      <w:proofErr w:type="spellEnd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 xml:space="preserve"> </w:t>
      </w:r>
      <w:proofErr w:type="spellStart"/>
      <w:r w:rsidR="00614D7F" w:rsidRPr="00614D7F">
        <w:rPr>
          <w:rFonts w:ascii="Georgia" w:hAnsi="Georgia" w:cs="Times New Roman"/>
          <w:b/>
          <w:bCs/>
          <w:i/>
          <w:iCs/>
          <w:color w:val="002060"/>
          <w:sz w:val="40"/>
          <w:szCs w:val="40"/>
          <w:u w:val="single"/>
          <w:lang w:eastAsia="uk-UA"/>
        </w:rPr>
        <w:t>праці</w:t>
      </w:r>
      <w:proofErr w:type="spellEnd"/>
    </w:p>
    <w:p w:rsidR="00614D7F" w:rsidRPr="00614D7F" w:rsidRDefault="00614D7F" w:rsidP="00614D7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u w:val="single"/>
          <w:shd w:val="clear" w:color="auto" w:fill="FFFFFF"/>
        </w:rPr>
      </w:pPr>
      <w:r w:rsidRPr="00614D7F">
        <w:rPr>
          <w:rFonts w:ascii="Georgia" w:hAnsi="Georgia"/>
          <w:b/>
          <w:bCs/>
          <w:color w:val="000000"/>
          <w:u w:val="single"/>
          <w:shd w:val="clear" w:color="auto" w:fill="FFFFFF"/>
        </w:rPr>
        <w:t>КОНСУЛЬТАНТ:</w:t>
      </w:r>
    </w:p>
    <w:p w:rsidR="00614D7F" w:rsidRPr="00614D7F" w:rsidRDefault="00614D7F" w:rsidP="00614D7F">
      <w:pPr>
        <w:pStyle w:val="HTML"/>
        <w:shd w:val="clear" w:color="auto" w:fill="FFFFFF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614D7F">
        <w:rPr>
          <w:rFonts w:ascii="Georgia" w:hAnsi="Georgia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 xml:space="preserve">Олена </w:t>
      </w:r>
      <w:proofErr w:type="spellStart"/>
      <w:r w:rsidRPr="00614D7F">
        <w:rPr>
          <w:rFonts w:ascii="Georgia" w:hAnsi="Georgia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Габрук</w:t>
      </w:r>
      <w:r w:rsidRPr="00614D7F">
        <w:rPr>
          <w:rFonts w:ascii="Georgia" w:hAnsi="Georgia"/>
          <w:b/>
          <w:bCs/>
          <w:i/>
          <w:iCs/>
          <w:color w:val="000000"/>
          <w:sz w:val="32"/>
          <w:szCs w:val="32"/>
          <w:u w:val="single"/>
        </w:rPr>
        <w:t>-</w:t>
      </w:r>
      <w:proofErr w:type="spellEnd"/>
      <w:r w:rsidRPr="00614D7F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</w:rPr>
        <w:t xml:space="preserve">  </w:t>
      </w:r>
      <w:r w:rsidRPr="00614D7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незалежний експерт-консультант з питань оподаткування</w:t>
      </w:r>
      <w:r w:rsidRPr="00614D7F">
        <w:rPr>
          <w:rFonts w:ascii="Georgia" w:hAnsi="Georgi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14D7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20</w:t>
      </w:r>
      <w:r w:rsidRPr="00614D7F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614D7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річний досвід роботи на консалтинговому ринку, в офіційному податковому</w:t>
      </w:r>
      <w:r w:rsidRPr="00614D7F">
        <w:rPr>
          <w:rFonts w:ascii="Georgia" w:hAnsi="Georgia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614D7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виданні, автор професійних публікацій на податкову і облікову тематику</w:t>
      </w:r>
    </w:p>
    <w:p w:rsidR="00614D7F" w:rsidRDefault="00614D7F" w:rsidP="00614D7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  <w:lang w:val="en-US"/>
        </w:rPr>
      </w:pPr>
    </w:p>
    <w:p w:rsidR="0075046B" w:rsidRPr="0075046B" w:rsidRDefault="0075046B" w:rsidP="00614D7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  <w:lang w:val="en-US"/>
        </w:rPr>
      </w:pPr>
    </w:p>
    <w:p w:rsidR="00614D7F" w:rsidRPr="00614D7F" w:rsidRDefault="00614D7F" w:rsidP="00614D7F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000000"/>
          <w:u w:val="single"/>
          <w:lang w:val="ru-RU"/>
        </w:rPr>
      </w:pPr>
      <w:r w:rsidRPr="00614D7F">
        <w:rPr>
          <w:rFonts w:ascii="Georgia" w:hAnsi="Georgia"/>
          <w:b/>
          <w:bCs/>
          <w:i/>
          <w:iCs/>
          <w:color w:val="000000"/>
          <w:u w:val="single"/>
        </w:rPr>
        <w:t>ПРОГРАМА СЕМІНАРУ:</w:t>
      </w:r>
    </w:p>
    <w:p w:rsidR="00C35E84" w:rsidRPr="00614D7F" w:rsidRDefault="00C35E84" w:rsidP="00C35E84">
      <w:pPr>
        <w:jc w:val="both"/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</w:pPr>
      <w:proofErr w:type="gram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З</w:t>
      </w:r>
      <w:proofErr w:type="gram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  1 січня 2019 року не діє мораторій на перевірки. </w:t>
      </w:r>
      <w:proofErr w:type="spell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Насамперед</w:t>
      </w:r>
      <w:proofErr w:type="spell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, </w:t>
      </w:r>
      <w:proofErr w:type="spell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це</w:t>
      </w:r>
      <w:proofErr w:type="spell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 </w:t>
      </w:r>
      <w:proofErr w:type="spell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стосується</w:t>
      </w:r>
      <w:proofErr w:type="spell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 </w:t>
      </w:r>
      <w:proofErr w:type="spell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податкових</w:t>
      </w:r>
      <w:proofErr w:type="spell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 перевірок суб’єктів малого </w:t>
      </w:r>
      <w:proofErr w:type="gram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п</w:t>
      </w:r>
      <w:proofErr w:type="gram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ідприємництва.  За якими ознаками відбирають платників до податкових </w:t>
      </w:r>
      <w:proofErr w:type="gramStart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>перев</w:t>
      </w:r>
      <w:proofErr w:type="gramEnd"/>
      <w:r w:rsidRPr="00614D7F">
        <w:rPr>
          <w:rFonts w:ascii="Georgia" w:hAnsi="Georgia" w:cs="Times New Roman"/>
          <w:b/>
          <w:bCs/>
          <w:i/>
          <w:iCs/>
          <w:color w:val="002060"/>
          <w:sz w:val="24"/>
          <w:szCs w:val="24"/>
          <w:u w:val="single"/>
          <w:lang w:eastAsia="uk-UA"/>
        </w:rPr>
        <w:t xml:space="preserve">ірок, </w:t>
      </w:r>
    </w:p>
    <w:p w:rsidR="00C35E84" w:rsidRPr="00614D7F" w:rsidRDefault="00C35E84" w:rsidP="00C35E84">
      <w:pPr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614D7F">
        <w:rPr>
          <w:rFonts w:ascii="Georgia" w:hAnsi="Georgia" w:cs="Times New Roman"/>
          <w:b/>
          <w:sz w:val="24"/>
          <w:szCs w:val="24"/>
          <w:lang w:val="uk-UA"/>
        </w:rPr>
        <w:t xml:space="preserve">Перевірки податкові: </w:t>
      </w:r>
    </w:p>
    <w:p w:rsidR="00C35E84" w:rsidRPr="00614D7F" w:rsidRDefault="00C35E8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основні критерії ризико – орієнтованої моделі податкового аудиту – 2019; які показники податкової та фінансової звітності потрапляють в поле зору контролерів і які господарські операції  останні намагаються відслідкувати?</w:t>
      </w:r>
      <w:r w:rsidR="00956B94" w:rsidRPr="00614D7F">
        <w:rPr>
          <w:rFonts w:ascii="Georgia" w:hAnsi="Georgia" w:cs="Times New Roman"/>
          <w:sz w:val="24"/>
          <w:szCs w:val="24"/>
          <w:lang w:val="uk-UA"/>
        </w:rPr>
        <w:t xml:space="preserve"> шо важливо перевести в площину податкового моделювання;</w:t>
      </w:r>
    </w:p>
    <w:p w:rsidR="00956B94" w:rsidRPr="00614D7F" w:rsidRDefault="00956B9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коли перевірки можуть призначатися за наслідками інформації інших суб</w:t>
      </w:r>
      <w:r w:rsidRPr="00614D7F">
        <w:rPr>
          <w:rFonts w:ascii="Georgia" w:hAnsi="Georgia" w:cs="Times New Roman"/>
          <w:sz w:val="24"/>
          <w:szCs w:val="24"/>
        </w:rPr>
        <w:t>’</w:t>
      </w:r>
      <w:r w:rsidRPr="00614D7F">
        <w:rPr>
          <w:rFonts w:ascii="Georgia" w:hAnsi="Georgia" w:cs="Times New Roman"/>
          <w:sz w:val="24"/>
          <w:szCs w:val="24"/>
          <w:lang w:val="uk-UA"/>
        </w:rPr>
        <w:t>єктів нагляду (банки, фінмониторинг);</w:t>
      </w:r>
    </w:p>
    <w:p w:rsidR="00C35E84" w:rsidRPr="00614D7F" w:rsidRDefault="00C35E8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види перевірок, підстави, терміни та порядокдля їх проведення;</w:t>
      </w:r>
    </w:p>
    <w:p w:rsidR="00956B94" w:rsidRPr="00614D7F" w:rsidRDefault="00956B9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які періоди можуть перевіряти?</w:t>
      </w:r>
    </w:p>
    <w:p w:rsidR="00956B94" w:rsidRPr="00614D7F" w:rsidRDefault="00956B9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чи можна відтермінувати перевірку і за яких обставин?</w:t>
      </w:r>
    </w:p>
    <w:p w:rsidR="00956B94" w:rsidRPr="00614D7F" w:rsidRDefault="00956B9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як допустити контролерів до перевірки і чим це загрожує?</w:t>
      </w:r>
    </w:p>
    <w:p w:rsidR="00C35E84" w:rsidRPr="00614D7F" w:rsidRDefault="00C35E8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оформлення результатів перевірки</w:t>
      </w:r>
      <w:r w:rsidR="00956B94" w:rsidRPr="00614D7F">
        <w:rPr>
          <w:rFonts w:ascii="Georgia" w:hAnsi="Georgia" w:cs="Times New Roman"/>
          <w:sz w:val="24"/>
          <w:szCs w:val="24"/>
          <w:lang w:val="uk-UA"/>
        </w:rPr>
        <w:t>; підписи та оскарження;</w:t>
      </w:r>
    </w:p>
    <w:p w:rsidR="00956B94" w:rsidRPr="00614D7F" w:rsidRDefault="00956B94" w:rsidP="00C35E84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податкові запити;  порядок їх надання; терміни  надання відповіді; чи варто ігнорувати податковий запит, навіть наданий з порушенням процедури?</w:t>
      </w:r>
    </w:p>
    <w:p w:rsidR="00956B94" w:rsidRPr="00614D7F" w:rsidRDefault="00956B94" w:rsidP="00956B94">
      <w:pPr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614D7F">
        <w:rPr>
          <w:rFonts w:ascii="Georgia" w:hAnsi="Georgia" w:cs="Times New Roman"/>
          <w:b/>
          <w:sz w:val="24"/>
          <w:szCs w:val="24"/>
          <w:lang w:val="uk-UA"/>
        </w:rPr>
        <w:t>Трудові перевірки:</w:t>
      </w:r>
    </w:p>
    <w:p w:rsidR="00956B94" w:rsidRPr="00614D7F" w:rsidRDefault="00956B94" w:rsidP="00614D7F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критерії </w:t>
      </w:r>
      <w:r w:rsidR="000155FD" w:rsidRPr="00614D7F">
        <w:rPr>
          <w:rFonts w:ascii="Georgia" w:hAnsi="Georgia" w:cs="Times New Roman"/>
          <w:sz w:val="24"/>
          <w:szCs w:val="24"/>
          <w:lang w:val="uk-UA"/>
        </w:rPr>
        <w:t xml:space="preserve"> відбору на інспекційне відвідування (ризики, що відстежують за звітністю, інформацією інших суб’єктів контролю, судових органів, «до</w:t>
      </w:r>
      <w:r w:rsidR="005C6FFE" w:rsidRPr="00614D7F">
        <w:rPr>
          <w:rFonts w:ascii="Georgia" w:hAnsi="Georgia" w:cs="Times New Roman"/>
          <w:sz w:val="24"/>
          <w:szCs w:val="24"/>
          <w:lang w:val="uk-UA"/>
        </w:rPr>
        <w:t>б</w:t>
      </w:r>
      <w:r w:rsidR="000155FD" w:rsidRPr="00614D7F">
        <w:rPr>
          <w:rFonts w:ascii="Georgia" w:hAnsi="Georgia" w:cs="Times New Roman"/>
          <w:sz w:val="24"/>
          <w:szCs w:val="24"/>
          <w:lang w:val="uk-UA"/>
        </w:rPr>
        <w:t>розичливих» громадян);</w:t>
      </w:r>
    </w:p>
    <w:p w:rsidR="000155FD" w:rsidRPr="00614D7F" w:rsidRDefault="000155FD" w:rsidP="00614D7F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види інспекційних відвідувань, порядок і терміни їх проведення;</w:t>
      </w:r>
    </w:p>
    <w:p w:rsidR="000155FD" w:rsidRPr="00614D7F" w:rsidRDefault="000155FD" w:rsidP="00614D7F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чи зобов</w:t>
      </w:r>
      <w:r w:rsidRPr="00614D7F">
        <w:rPr>
          <w:rFonts w:ascii="Georgia" w:hAnsi="Georgia" w:cs="Times New Roman"/>
          <w:sz w:val="24"/>
          <w:szCs w:val="24"/>
        </w:rPr>
        <w:t>’</w:t>
      </w:r>
      <w:r w:rsidRPr="00614D7F">
        <w:rPr>
          <w:rFonts w:ascii="Georgia" w:hAnsi="Georgia" w:cs="Times New Roman"/>
          <w:sz w:val="24"/>
          <w:szCs w:val="24"/>
          <w:lang w:val="uk-UA"/>
        </w:rPr>
        <w:t>язаніперевіряючі надавати документи на інспектування? як пересвідчитися у «справжності» перевіряючого?</w:t>
      </w:r>
    </w:p>
    <w:p w:rsidR="000155FD" w:rsidRPr="00614D7F" w:rsidRDefault="000155FD" w:rsidP="00614D7F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наслідки недопуску контролерів до інспектування: різні причини відвідування – різні штрафи;</w:t>
      </w:r>
    </w:p>
    <w:p w:rsidR="00CB4D04" w:rsidRPr="00614D7F" w:rsidRDefault="000155FD" w:rsidP="00614D7F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які питання перевірятимуть: неоформлений персонал; приховані трудові відносини; договори ЦПХ – під пильним контролем</w:t>
      </w:r>
      <w:r w:rsidR="00CB4D04" w:rsidRPr="00614D7F">
        <w:rPr>
          <w:rFonts w:ascii="Georgia" w:hAnsi="Georgia" w:cs="Times New Roman"/>
          <w:sz w:val="24"/>
          <w:szCs w:val="24"/>
          <w:lang w:val="uk-UA"/>
        </w:rPr>
        <w:t xml:space="preserve">! важливі локальні документи роботодавця (колективний договір, положення про оплату праці, преміювання, виплату винагороди за підсумками року, правила внутрішнього трудового розпорядку, тощо); кадрова документація по прийняттю, переведенню та звільненню працівників; </w:t>
      </w:r>
      <w:r w:rsidR="00CB4D04" w:rsidRPr="00614D7F">
        <w:rPr>
          <w:rFonts w:ascii="Georgia" w:hAnsi="Georgia" w:cs="Times New Roman"/>
          <w:sz w:val="24"/>
          <w:szCs w:val="24"/>
          <w:lang w:val="uk-UA"/>
        </w:rPr>
        <w:lastRenderedPageBreak/>
        <w:t>правильність обліку робочого часу  та оплати праці оформленого персоналу; дотримання мінімальних державних гарантій – перелік розширюється!</w:t>
      </w:r>
      <w:r w:rsidR="006D45BD" w:rsidRPr="00614D7F">
        <w:rPr>
          <w:rFonts w:ascii="Georgia" w:hAnsi="Georgia" w:cs="Times New Roman"/>
          <w:sz w:val="24"/>
          <w:szCs w:val="24"/>
          <w:lang w:val="uk-UA"/>
        </w:rPr>
        <w:t xml:space="preserve"> працевлаштування «квотників»!</w:t>
      </w:r>
    </w:p>
    <w:p w:rsidR="00CB4D04" w:rsidRPr="00614D7F" w:rsidRDefault="00CB4D04" w:rsidP="00614D7F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eastAsia="Times New Roman" w:hAnsi="Georgia" w:cs="Times New Roman"/>
          <w:color w:val="000000" w:themeColor="text1"/>
          <w:sz w:val="24"/>
          <w:szCs w:val="24"/>
          <w:lang w:val="uk-UA" w:eastAsia="ru-RU"/>
        </w:rPr>
        <w:t xml:space="preserve">приписи </w:t>
      </w:r>
      <w:proofErr w:type="spellStart"/>
      <w:r w:rsidRPr="00614D7F">
        <w:rPr>
          <w:rFonts w:ascii="Georgia" w:eastAsia="Times New Roman" w:hAnsi="Georgia" w:cs="Times New Roman"/>
          <w:color w:val="000000" w:themeColor="text1"/>
          <w:sz w:val="24"/>
          <w:szCs w:val="24"/>
          <w:lang w:val="uk-UA" w:eastAsia="ru-RU"/>
        </w:rPr>
        <w:t>перевіряючих</w:t>
      </w:r>
      <w:proofErr w:type="spellEnd"/>
      <w:r w:rsidRPr="00614D7F">
        <w:rPr>
          <w:rFonts w:ascii="Georgia" w:eastAsia="Times New Roman" w:hAnsi="Georgia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B4D04" w:rsidRPr="00614D7F" w:rsidRDefault="00CB4D04" w:rsidP="00614D7F">
      <w:pPr>
        <w:pStyle w:val="a4"/>
        <w:numPr>
          <w:ilvl w:val="0"/>
          <w:numId w:val="1"/>
        </w:numPr>
        <w:spacing w:before="120" w:beforeAutospacing="0" w:after="120" w:afterAutospacing="0"/>
        <w:textAlignment w:val="baseline"/>
        <w:rPr>
          <w:rFonts w:ascii="Georgia" w:hAnsi="Georgia"/>
        </w:rPr>
      </w:pPr>
      <w:r w:rsidRPr="00614D7F">
        <w:rPr>
          <w:rFonts w:ascii="Georgia" w:hAnsi="Georgia"/>
          <w:color w:val="000000" w:themeColor="text1"/>
          <w:lang w:val="uk-UA"/>
        </w:rPr>
        <w:t>штрафи за порушення «трудового» законодавства;</w:t>
      </w:r>
      <w:r w:rsidR="006D45BD" w:rsidRPr="00614D7F">
        <w:rPr>
          <w:rFonts w:ascii="Georgia" w:eastAsiaTheme="minorEastAsia" w:hAnsi="Georgia"/>
          <w:bCs/>
          <w:color w:val="000000"/>
          <w:kern w:val="24"/>
          <w:lang w:val="uk-UA"/>
        </w:rPr>
        <w:t>процедура їх накладання;</w:t>
      </w:r>
      <w:r w:rsidRPr="00614D7F">
        <w:rPr>
          <w:rFonts w:ascii="Georgia" w:eastAsiaTheme="minorEastAsia" w:hAnsi="Georgia"/>
          <w:bCs/>
          <w:color w:val="000000"/>
          <w:kern w:val="24"/>
          <w:lang w:val="uk-UA"/>
        </w:rPr>
        <w:t>період за який може бути накладено штраф</w:t>
      </w:r>
      <w:r w:rsidR="006D45BD" w:rsidRPr="00614D7F">
        <w:rPr>
          <w:rFonts w:ascii="Georgia" w:eastAsiaTheme="minorEastAsia" w:hAnsi="Georgia"/>
          <w:bCs/>
          <w:color w:val="000000"/>
          <w:kern w:val="24"/>
          <w:lang w:val="uk-UA"/>
        </w:rPr>
        <w:t>,</w:t>
      </w:r>
      <w:r w:rsidRPr="00614D7F">
        <w:rPr>
          <w:rFonts w:ascii="Georgia" w:eastAsiaTheme="minorEastAsia" w:hAnsi="Georgia"/>
          <w:bCs/>
          <w:color w:val="000000"/>
          <w:kern w:val="24"/>
          <w:lang w:val="uk-UA"/>
        </w:rPr>
        <w:t>адмінштраф;</w:t>
      </w:r>
    </w:p>
    <w:p w:rsidR="006D45BD" w:rsidRPr="00614D7F" w:rsidRDefault="006D45BD" w:rsidP="006D45BD">
      <w:p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</w:p>
    <w:p w:rsidR="004164F4" w:rsidRPr="00614D7F" w:rsidRDefault="0036245F" w:rsidP="006D45BD">
      <w:pPr>
        <w:shd w:val="clear" w:color="auto" w:fill="FFFFFF"/>
        <w:spacing w:after="0" w:line="240" w:lineRule="atLeast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proofErr w:type="spellStart"/>
      <w:r w:rsidRPr="00614D7F">
        <w:rPr>
          <w:rFonts w:ascii="Georgia" w:hAnsi="Georgia" w:cs="Times New Roman"/>
          <w:b/>
          <w:sz w:val="24"/>
          <w:szCs w:val="24"/>
          <w:lang w:val="uk-UA"/>
        </w:rPr>
        <w:t>Держнагляд</w:t>
      </w:r>
      <w:proofErr w:type="spellEnd"/>
      <w:r w:rsidR="00FF3432">
        <w:rPr>
          <w:rFonts w:ascii="Georgia" w:hAnsi="Georgia" w:cs="Times New Roman"/>
          <w:b/>
          <w:sz w:val="24"/>
          <w:szCs w:val="24"/>
          <w:lang w:val="uk-UA"/>
        </w:rPr>
        <w:t xml:space="preserve"> </w:t>
      </w:r>
      <w:r w:rsidR="006D45BD" w:rsidRPr="00614D7F">
        <w:rPr>
          <w:rFonts w:ascii="Georgia" w:hAnsi="Georgia" w:cs="Times New Roman"/>
          <w:b/>
          <w:sz w:val="24"/>
          <w:szCs w:val="24"/>
          <w:lang w:val="uk-UA"/>
        </w:rPr>
        <w:t>з питань  охорони</w:t>
      </w:r>
      <w:r w:rsidRPr="00614D7F">
        <w:rPr>
          <w:rFonts w:ascii="Georgia" w:hAnsi="Georgia" w:cs="Times New Roman"/>
          <w:b/>
          <w:sz w:val="24"/>
          <w:szCs w:val="24"/>
          <w:lang w:val="uk-UA"/>
        </w:rPr>
        <w:t xml:space="preserve">, безпеки та гігієни </w:t>
      </w:r>
      <w:r w:rsidR="006D45BD" w:rsidRPr="00614D7F">
        <w:rPr>
          <w:rFonts w:ascii="Georgia" w:hAnsi="Georgia" w:cs="Times New Roman"/>
          <w:b/>
          <w:sz w:val="24"/>
          <w:szCs w:val="24"/>
          <w:lang w:val="uk-UA"/>
        </w:rPr>
        <w:t xml:space="preserve"> праці:</w:t>
      </w:r>
    </w:p>
    <w:p w:rsidR="004164F4" w:rsidRPr="00614D7F" w:rsidRDefault="004164F4" w:rsidP="006D45BD">
      <w:pPr>
        <w:shd w:val="clear" w:color="auto" w:fill="FFFFFF"/>
        <w:spacing w:after="0" w:line="240" w:lineRule="atLeast"/>
        <w:jc w:val="both"/>
        <w:rPr>
          <w:rFonts w:ascii="Georgia" w:hAnsi="Georgia" w:cs="Times New Roman"/>
          <w:b/>
          <w:sz w:val="24"/>
          <w:szCs w:val="24"/>
          <w:lang w:val="uk-UA"/>
        </w:rPr>
      </w:pPr>
    </w:p>
    <w:p w:rsidR="004164F4" w:rsidRPr="00614D7F" w:rsidRDefault="004164F4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b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хто і кого  перевірятимуть в 2019 році? чи є Ви графіках перевірок; які питання потрапляють під нагляд?</w:t>
      </w:r>
    </w:p>
    <w:p w:rsidR="004164F4" w:rsidRPr="00614D7F" w:rsidRDefault="004164F4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КЗпП та профільне законодавство з питань охорони праці; критерії відстеження ступеня ризиків для проведення нагляду; </w:t>
      </w:r>
      <w:r w:rsidR="00DB29C9" w:rsidRPr="00614D7F">
        <w:rPr>
          <w:rFonts w:ascii="Georgia" w:hAnsi="Georgia" w:cs="Times New Roman"/>
          <w:sz w:val="24"/>
          <w:szCs w:val="24"/>
          <w:lang w:val="uk-UA"/>
        </w:rPr>
        <w:t>«</w:t>
      </w:r>
      <w:r w:rsidR="00F331A0" w:rsidRPr="00614D7F">
        <w:rPr>
          <w:rFonts w:ascii="Georgia" w:hAnsi="Georgia" w:cs="Times New Roman"/>
          <w:sz w:val="24"/>
          <w:szCs w:val="24"/>
          <w:lang w:val="uk-UA"/>
        </w:rPr>
        <w:t>охоронні»</w:t>
      </w:r>
      <w:r w:rsidR="00DB29C9" w:rsidRPr="00614D7F">
        <w:rPr>
          <w:rFonts w:ascii="Georgia" w:hAnsi="Georgia" w:cs="Times New Roman"/>
          <w:sz w:val="24"/>
          <w:szCs w:val="24"/>
          <w:lang w:val="uk-UA"/>
        </w:rPr>
        <w:t xml:space="preserve"> гарантії найманим працівникам; чи існує обов’язок охорони праці  осіб, що виконують роботи за договорами ЦПХ?</w:t>
      </w:r>
    </w:p>
    <w:p w:rsidR="004164F4" w:rsidRPr="00614D7F" w:rsidRDefault="004164F4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в зоні контролю з охорони праці робота </w:t>
      </w:r>
      <w:r w:rsidR="00DB29C9" w:rsidRPr="00614D7F">
        <w:rPr>
          <w:rFonts w:ascii="Georgia" w:hAnsi="Georgia" w:cs="Times New Roman"/>
          <w:sz w:val="24"/>
          <w:szCs w:val="24"/>
          <w:lang w:val="uk-UA"/>
        </w:rPr>
        <w:t>вагітних ж</w:t>
      </w:r>
      <w:r w:rsidRPr="00614D7F">
        <w:rPr>
          <w:rFonts w:ascii="Georgia" w:hAnsi="Georgia" w:cs="Times New Roman"/>
          <w:sz w:val="24"/>
          <w:szCs w:val="24"/>
          <w:lang w:val="uk-UA"/>
        </w:rPr>
        <w:t xml:space="preserve">інок, працівників з інвалідністю, неповнолітніх; </w:t>
      </w:r>
    </w:p>
    <w:p w:rsidR="004164F4" w:rsidRPr="00614D7F" w:rsidRDefault="00DB29C9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«охоронні» обов’язки та відповідальність роботодавця та найманих працівників;</w:t>
      </w:r>
    </w:p>
    <w:p w:rsidR="00C01FB5" w:rsidRPr="00614D7F" w:rsidRDefault="00C01FB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створення органу, відповідального за проведення роботи по охороні праці: служба, штатний працівник, «залучений» зі сторони працівник; </w:t>
      </w:r>
    </w:p>
    <w:p w:rsidR="00C01FB5" w:rsidRPr="00614D7F" w:rsidRDefault="00C01FB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сумісництво та суміщення, деякі обмеження на роботу відповідального працівника; його  підпорядкованість4 обрання назви посади за класифікатором;</w:t>
      </w:r>
    </w:p>
    <w:p w:rsidR="00C01FB5" w:rsidRPr="00614D7F" w:rsidRDefault="00C01FB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локальна документація з охорони праці без дрібниць (наказ керівника, положення про  службу, план роботи, графіки обстежень, інструкції з охорони праці, інструктажі, навчання з охорони праці,</w:t>
      </w:r>
    </w:p>
    <w:p w:rsidR="00F331A0" w:rsidRPr="00614D7F" w:rsidRDefault="00C01FB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шкідливі умови праці: визначення,  атестація робочих місць умовам праці; </w:t>
      </w:r>
      <w:r w:rsidR="00F331A0" w:rsidRPr="00614D7F">
        <w:rPr>
          <w:rFonts w:ascii="Georgia" w:hAnsi="Georgia" w:cs="Times New Roman"/>
          <w:sz w:val="24"/>
          <w:szCs w:val="24"/>
          <w:lang w:val="uk-UA"/>
        </w:rPr>
        <w:t xml:space="preserve">особливості залучення до таких умов праці окремих категорій працівників; спецхарчування, вода; 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новий порядок забезпечення працівників в 2019 році спецодягом, спецвзуттям а засобами індивідуального захисту;</w:t>
      </w:r>
    </w:p>
    <w:p w:rsidR="00C01FB5" w:rsidRPr="00614D7F" w:rsidRDefault="00C01FB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 xml:space="preserve">медичні огляди попередні, періодичні, </w:t>
      </w:r>
      <w:r w:rsidR="00F331A0" w:rsidRPr="00614D7F">
        <w:rPr>
          <w:rFonts w:ascii="Georgia" w:hAnsi="Georgia" w:cs="Times New Roman"/>
          <w:sz w:val="24"/>
          <w:szCs w:val="24"/>
          <w:lang w:val="uk-UA"/>
        </w:rPr>
        <w:t>регламент їх проведення; працівник відмовляється від проходження обов’язкового медогляду  - дії роботодавця;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робота з підвищеною небезпекою;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робота в умовах підвищеної  нервово – емоційної та інтелектуальної  напруги в офісі – без атестації але з новими вимогами з 2018 року;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додаткова відпустка за роботу на комп</w:t>
      </w:r>
      <w:r w:rsidRPr="00614D7F">
        <w:rPr>
          <w:rFonts w:ascii="Georgia" w:hAnsi="Georgia" w:cs="Times New Roman"/>
          <w:sz w:val="24"/>
          <w:szCs w:val="24"/>
        </w:rPr>
        <w:t>’</w:t>
      </w:r>
      <w:r w:rsidRPr="00614D7F">
        <w:rPr>
          <w:rFonts w:ascii="Georgia" w:hAnsi="Georgia" w:cs="Times New Roman"/>
          <w:sz w:val="24"/>
          <w:szCs w:val="24"/>
          <w:lang w:val="uk-UA"/>
        </w:rPr>
        <w:t xml:space="preserve">ютері – мінімальна державна гарантія! кому і скільки надавати; приклад розрахунку; 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дві чи одна відпустка за роботу особливих умовах праці: нові підходи контролерів!</w:t>
      </w:r>
    </w:p>
    <w:p w:rsidR="00F331A0" w:rsidRPr="00614D7F" w:rsidRDefault="00F331A0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фінансування витрат на охорону праці: регламент і перелік можливих заходів;</w:t>
      </w:r>
    </w:p>
    <w:p w:rsidR="00F331A0" w:rsidRPr="00614D7F" w:rsidRDefault="00566815" w:rsidP="004164F4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t>відповідальність роботодавця за невиконання нормативу з охорони праці: що в Законі, а що на практиці!</w:t>
      </w:r>
      <w:bookmarkStart w:id="0" w:name="_GoBack"/>
      <w:bookmarkEnd w:id="0"/>
    </w:p>
    <w:p w:rsidR="00614D7F" w:rsidRPr="00614D7F" w:rsidRDefault="004164F4" w:rsidP="00F331A0">
      <w:p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  <w:r w:rsidRPr="00614D7F">
        <w:rPr>
          <w:rFonts w:ascii="Georgia" w:hAnsi="Georgia" w:cs="Times New Roman"/>
          <w:sz w:val="24"/>
          <w:szCs w:val="24"/>
          <w:lang w:val="uk-UA"/>
        </w:rPr>
        <w:br/>
      </w:r>
    </w:p>
    <w:tbl>
      <w:tblPr>
        <w:tblW w:w="11133" w:type="dxa"/>
        <w:tblCellMar>
          <w:left w:w="0" w:type="dxa"/>
          <w:right w:w="0" w:type="dxa"/>
        </w:tblCellMar>
        <w:tblLook w:val="04A0"/>
      </w:tblPr>
      <w:tblGrid>
        <w:gridCol w:w="8091"/>
        <w:gridCol w:w="3042"/>
      </w:tblGrid>
      <w:tr w:rsidR="00614D7F" w:rsidTr="00614D7F">
        <w:trPr>
          <w:trHeight w:val="609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F" w:rsidRDefault="00614D7F" w:rsidP="00614D7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14D7F" w:rsidTr="00614D7F">
        <w:trPr>
          <w:trHeight w:val="35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F" w:rsidRDefault="00614D7F" w:rsidP="00614D7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14D7F" w:rsidTr="00614D7F">
        <w:trPr>
          <w:trHeight w:val="402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i/>
                <w:iCs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Кава-брейк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7F" w:rsidRDefault="00614D7F" w:rsidP="00614D7F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14D7F" w:rsidTr="00614D7F">
        <w:trPr>
          <w:trHeight w:val="341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i/>
                <w:iCs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10-00 по 15-00</w:t>
            </w:r>
          </w:p>
        </w:tc>
      </w:tr>
      <w:tr w:rsidR="00614D7F" w:rsidTr="00614D7F">
        <w:trPr>
          <w:trHeight w:val="316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 w:rsidP="00614D7F">
            <w:pPr>
              <w:spacing w:after="120" w:line="276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F34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14D7F" w:rsidTr="00614D7F">
        <w:trPr>
          <w:trHeight w:val="316"/>
        </w:trPr>
        <w:tc>
          <w:tcPr>
            <w:tcW w:w="1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7F" w:rsidRDefault="00614D7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м. Майдан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 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Т.Шевченко 13,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9</w:t>
            </w:r>
          </w:p>
        </w:tc>
      </w:tr>
    </w:tbl>
    <w:p w:rsidR="00614D7F" w:rsidRDefault="00614D7F" w:rsidP="00614D7F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F3432" w:rsidRDefault="00614D7F" w:rsidP="00614D7F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proofErr w:type="gramStart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З</w:t>
      </w:r>
      <w:proofErr w:type="gramEnd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найкращими</w:t>
      </w:r>
      <w:proofErr w:type="spellEnd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побажаннями</w:t>
      </w:r>
      <w:proofErr w:type="spellEnd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– </w:t>
      </w:r>
    </w:p>
    <w:p w:rsidR="00614D7F" w:rsidRPr="00FF3432" w:rsidRDefault="00614D7F" w:rsidP="00614D7F">
      <w:pPr>
        <w:jc w:val="center"/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</w:pPr>
      <w:proofErr w:type="spellStart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Юлія</w:t>
      </w:r>
      <w:proofErr w:type="spellEnd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Мойсієнко</w:t>
      </w:r>
      <w:proofErr w:type="spellEnd"/>
      <w:r w:rsidR="00FF3432" w:rsidRPr="0075046B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/</w:t>
      </w:r>
      <w:proofErr w:type="spellStart"/>
      <w:r w:rsidR="00FF3432" w:rsidRPr="0075046B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Яблонська</w:t>
      </w:r>
      <w:proofErr w:type="spellEnd"/>
      <w:r w:rsidR="00FF3432" w:rsidRPr="0075046B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FF3432" w:rsidRPr="0075046B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Наталія</w:t>
      </w:r>
      <w:proofErr w:type="gramEnd"/>
    </w:p>
    <w:p w:rsidR="00614D7F" w:rsidRDefault="00614D7F" w:rsidP="00614D7F">
      <w:pPr>
        <w:jc w:val="center"/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тел. 044-461-94-62,</w:t>
      </w:r>
      <w:r w:rsidR="00FF3432"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 251-18-07,</w:t>
      </w:r>
      <w:r>
        <w:rPr>
          <w:rFonts w:ascii="Georgia" w:hAnsi="Georgia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 +38 067-657-20-73.</w:t>
      </w:r>
    </w:p>
    <w:p w:rsidR="00CB4D04" w:rsidRPr="00614D7F" w:rsidRDefault="00CB4D04" w:rsidP="00F331A0">
      <w:pPr>
        <w:shd w:val="clear" w:color="auto" w:fill="FFFFFF"/>
        <w:spacing w:after="0" w:line="240" w:lineRule="atLeast"/>
        <w:jc w:val="both"/>
        <w:rPr>
          <w:rFonts w:ascii="Georgia" w:hAnsi="Georgia" w:cs="Times New Roman"/>
          <w:sz w:val="24"/>
          <w:szCs w:val="24"/>
          <w:lang w:val="uk-UA"/>
        </w:rPr>
      </w:pPr>
    </w:p>
    <w:sectPr w:rsidR="00CB4D04" w:rsidRPr="00614D7F" w:rsidSect="00C3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67E"/>
    <w:multiLevelType w:val="multilevel"/>
    <w:tmpl w:val="C86EB23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Arial" w:eastAsia="Times New Roman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22061"/>
    <w:multiLevelType w:val="hybridMultilevel"/>
    <w:tmpl w:val="312A68A2"/>
    <w:lvl w:ilvl="0" w:tplc="B0A2E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84"/>
    <w:rsid w:val="000155FD"/>
    <w:rsid w:val="0036245F"/>
    <w:rsid w:val="004164F4"/>
    <w:rsid w:val="00566815"/>
    <w:rsid w:val="005C6FFE"/>
    <w:rsid w:val="00614D7F"/>
    <w:rsid w:val="006D45BD"/>
    <w:rsid w:val="0075046B"/>
    <w:rsid w:val="00956B94"/>
    <w:rsid w:val="00A2332A"/>
    <w:rsid w:val="00C01FB5"/>
    <w:rsid w:val="00C35E84"/>
    <w:rsid w:val="00CB4D04"/>
    <w:rsid w:val="00CC70CE"/>
    <w:rsid w:val="00DB29C9"/>
    <w:rsid w:val="00E857B7"/>
    <w:rsid w:val="00EE080A"/>
    <w:rsid w:val="00F331A0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4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D7F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614D7F"/>
    <w:pPr>
      <w:spacing w:after="0" w:line="240" w:lineRule="auto"/>
      <w:ind w:left="1800" w:hanging="1800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4D7F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uiPriority w:val="99"/>
    <w:rsid w:val="00614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yulia</cp:lastModifiedBy>
  <cp:revision>4</cp:revision>
  <dcterms:created xsi:type="dcterms:W3CDTF">2019-02-15T12:36:00Z</dcterms:created>
  <dcterms:modified xsi:type="dcterms:W3CDTF">2019-02-18T09:11:00Z</dcterms:modified>
</cp:coreProperties>
</file>